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0B89F4A" w14:textId="39D5FA10" w:rsidR="00D44EE5" w:rsidRPr="00D44EE5" w:rsidRDefault="0003755F" w:rsidP="00D44EE5">
      <w:pPr>
        <w:jc w:val="center"/>
        <w:rPr>
          <w:rFonts w:ascii="Calibri" w:hAnsi="Calibri" w:cs="Calibri"/>
          <w:b/>
          <w:bCs/>
          <w:sz w:val="32"/>
          <w:szCs w:val="32"/>
          <w:u w:val="single"/>
        </w:rPr>
      </w:pPr>
      <w:r w:rsidRPr="0003755F">
        <w:rPr>
          <w:rFonts w:ascii="Calibri" w:hAnsi="Calibri" w:cs="Calibri"/>
          <w:b/>
          <w:bCs/>
          <w:sz w:val="32"/>
          <w:szCs w:val="32"/>
          <w:u w:val="single"/>
        </w:rPr>
        <mc:AlternateContent>
          <mc:Choice Requires="wps">
            <w:drawing>
              <wp:anchor distT="0" distB="0" distL="114300" distR="114300" simplePos="0" relativeHeight="251660288" behindDoc="0" locked="0" layoutInCell="1" allowOverlap="1" wp14:anchorId="4CB3BA23" wp14:editId="2EB8D582">
                <wp:simplePos x="0" y="0"/>
                <wp:positionH relativeFrom="column">
                  <wp:posOffset>5048250</wp:posOffset>
                </wp:positionH>
                <wp:positionV relativeFrom="paragraph">
                  <wp:posOffset>-524510</wp:posOffset>
                </wp:positionV>
                <wp:extent cx="1283970" cy="524510"/>
                <wp:effectExtent l="0" t="0" r="0" b="8890"/>
                <wp:wrapNone/>
                <wp:docPr id="2" name="Isosceles Triangle 1">
                  <a:extLst xmlns:a="http://schemas.openxmlformats.org/drawingml/2006/main">
                    <a:ext uri="{FF2B5EF4-FFF2-40B4-BE49-F238E27FC236}">
                      <a16:creationId xmlns:a16="http://schemas.microsoft.com/office/drawing/2014/main" id="{3CD2C921-64C0-D930-8877-27ECE664293C}"/>
                    </a:ext>
                  </a:extLst>
                </wp:docPr>
                <wp:cNvGraphicFramePr/>
                <a:graphic xmlns:a="http://schemas.openxmlformats.org/drawingml/2006/main">
                  <a:graphicData uri="http://schemas.microsoft.com/office/word/2010/wordprocessingShape">
                    <wps:wsp>
                      <wps:cNvSpPr/>
                      <wps:spPr>
                        <a:xfrm>
                          <a:off x="0" y="0"/>
                          <a:ext cx="1283970" cy="524510"/>
                        </a:xfrm>
                        <a:prstGeom prst="triangle">
                          <a:avLst/>
                        </a:prstGeom>
                        <a:solidFill>
                          <a:srgbClr val="00B0F0"/>
                        </a:solidFill>
                        <a:ln>
                          <a:noFill/>
                        </a:ln>
                        <a:effectLst/>
                      </wps:spPr>
                      <wps:style>
                        <a:lnRef idx="1">
                          <a:schemeClr val="accent1"/>
                        </a:lnRef>
                        <a:fillRef idx="3">
                          <a:schemeClr val="accent1"/>
                        </a:fillRef>
                        <a:effectRef idx="2">
                          <a:schemeClr val="accent1"/>
                        </a:effectRef>
                        <a:fontRef idx="minor">
                          <a:schemeClr val="lt1"/>
                        </a:fontRef>
                      </wps:style>
                      <wps:txbx>
                        <w:txbxContent>
                          <w:p w14:paraId="191F6C1F" w14:textId="77777777" w:rsidR="0003755F" w:rsidRDefault="0003755F" w:rsidP="0003755F">
                            <w:pPr>
                              <w:spacing w:after="200" w:line="252" w:lineRule="auto"/>
                              <w:jc w:val="center"/>
                              <w:rPr>
                                <w:rFonts w:eastAsia="Yu Gothic Light" w:hAnsi="Aptos" w:cs="Arial"/>
                                <w:color w:val="000000"/>
                                <w:kern w:val="24"/>
                                <w:sz w:val="22"/>
                                <w:szCs w:val="22"/>
                                <w:lang w:val="en-GB"/>
                                <w14:ligatures w14:val="none"/>
                              </w:rPr>
                            </w:pPr>
                            <w:r>
                              <w:rPr>
                                <w:rFonts w:eastAsia="Yu Gothic Light" w:hAnsi="Aptos" w:cs="Arial"/>
                                <w:color w:val="000000"/>
                                <w:kern w:val="24"/>
                                <w:sz w:val="22"/>
                                <w:szCs w:val="22"/>
                                <w:lang w:val="en-GB"/>
                              </w:rPr>
                              <w:t>Adapt</w:t>
                            </w:r>
                          </w:p>
                        </w:txbxContent>
                      </wps:txbx>
                      <wps:bodyPr rtlCol="0" anchor="ctr"/>
                    </wps:wsp>
                  </a:graphicData>
                </a:graphic>
              </wp:anchor>
            </w:drawing>
          </mc:Choice>
          <mc:Fallback>
            <w:pict>
              <v:shapetype w14:anchorId="4CB3BA23" id="_x0000_t5" coordsize="21600,21600" o:spt="5" adj="10800" path="m@0,l,21600r21600,xe">
                <v:stroke joinstyle="miter"/>
                <v:formulas>
                  <v:f eqn="val #0"/>
                  <v:f eqn="prod #0 1 2"/>
                  <v:f eqn="sum @1 10800 0"/>
                </v:formulas>
                <v:path gradientshapeok="t" o:connecttype="custom" o:connectlocs="@0,0;@1,10800;0,21600;10800,21600;21600,21600;@2,10800" textboxrect="0,10800,10800,18000;5400,10800,16200,18000;10800,10800,21600,18000;0,7200,7200,21600;7200,7200,14400,21600;14400,7200,21600,21600"/>
                <v:handles>
                  <v:h position="#0,topLeft" xrange="0,21600"/>
                </v:handles>
              </v:shapetype>
              <v:shape id="Isosceles Triangle 1" o:spid="_x0000_s1026" type="#_x0000_t5" style="position:absolute;left:0;text-align:left;margin-left:397.5pt;margin-top:-41.3pt;width:101.1pt;height:41.3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" fillcolor="#00b0f0" stroked="f" strokeweight=".5pt">
                <v:textbox>
                  <w:txbxContent>
                    <w:p w14:paraId="191F6C1F" w14:textId="77777777" w:rsidR="0003755F" w:rsidRDefault="0003755F" w:rsidP="0003755F">
                      <w:pPr>
                        <w:spacing w:after="200" w:line="252" w:lineRule="auto"/>
                        <w:jc w:val="center"/>
                        <w:rPr>
                          <w:rFonts w:eastAsia="Yu Gothic Light" w:hAnsi="Aptos" w:cs="Arial"/>
                          <w:color w:val="000000"/>
                          <w:kern w:val="24"/>
                          <w:sz w:val="22"/>
                          <w:szCs w:val="22"/>
                          <w:lang w:val="en-GB"/>
                          <w14:ligatures w14:val="none"/>
                        </w:rPr>
                      </w:pPr>
                      <w:r>
                        <w:rPr>
                          <w:rFonts w:eastAsia="Yu Gothic Light" w:hAnsi="Aptos" w:cs="Arial"/>
                          <w:color w:val="000000"/>
                          <w:kern w:val="24"/>
                          <w:sz w:val="22"/>
                          <w:szCs w:val="22"/>
                          <w:lang w:val="en-GB"/>
                        </w:rPr>
                        <w:t>Adapt</w:t>
                      </w:r>
                    </w:p>
                  </w:txbxContent>
                </v:textbox>
              </v:shape>
            </w:pict>
          </mc:Fallback>
        </mc:AlternateContent>
      </w:r>
      <w:r w:rsidR="00D44EE5" w:rsidRPr="00D44EE5">
        <w:rPr>
          <w:rFonts w:ascii="Calibri" w:hAnsi="Calibri" w:cs="Calibri"/>
          <w:b/>
          <w:bCs/>
          <w:noProof/>
          <w:sz w:val="32"/>
          <w:szCs w:val="32"/>
          <w:u w:val="single"/>
        </w:rPr>
        <w:drawing>
          <wp:anchor distT="0" distB="0" distL="114300" distR="114300" simplePos="0" relativeHeight="251658240" behindDoc="0" locked="0" layoutInCell="1" allowOverlap="1" wp14:anchorId="5C4F6E51" wp14:editId="343CFA32">
            <wp:simplePos x="0" y="0"/>
            <wp:positionH relativeFrom="margin">
              <wp:align>right</wp:align>
            </wp:positionH>
            <wp:positionV relativeFrom="paragraph">
              <wp:posOffset>487680</wp:posOffset>
            </wp:positionV>
            <wp:extent cx="5731510" cy="2588260"/>
            <wp:effectExtent l="0" t="0" r="2540" b="2540"/>
            <wp:wrapThrough wrapText="bothSides">
              <wp:wrapPolygon edited="0">
                <wp:start x="0" y="0"/>
                <wp:lineTo x="0" y="21462"/>
                <wp:lineTo x="21538" y="21462"/>
                <wp:lineTo x="21538" y="0"/>
                <wp:lineTo x="0" y="0"/>
              </wp:wrapPolygon>
            </wp:wrapThrough>
            <wp:docPr id="4" name="Content Placeholder 11" descr="A chart of six thinking hats&#10;&#10;AI-generated content may be incorrect.">
              <a:extLst xmlns:a="http://schemas.openxmlformats.org/drawingml/2006/main">
                <a:ext uri="{FF2B5EF4-FFF2-40B4-BE49-F238E27FC236}">
                  <a16:creationId xmlns:a16="http://schemas.microsoft.com/office/drawing/2014/main" id="{48A5EC99-90AF-586F-5549-21591CC437EF}"/>
                </a:ext>
              </a:extLst>
            </wp:docPr>
            <wp:cNvGraphicFramePr>
              <a:graphicFrameLocks xmlns:a="http://schemas.openxmlformats.org/drawingml/2006/main" noGrp="1" noChangeAspect="1"/>
            </wp:cNvGraphicFramePr>
            <a:graphic xmlns:a="http://schemas.openxmlformats.org/drawingml/2006/main">
              <a:graphicData uri="http://schemas.openxmlformats.org/drawingml/2006/picture">
                <pic:pic xmlns:pic="http://schemas.openxmlformats.org/drawingml/2006/picture">
                  <pic:nvPicPr>
                    <pic:cNvPr id="4" name="Content Placeholder 11" descr="A chart of six thinking hats&#10;&#10;AI-generated content may be incorrect.">
                      <a:extLst>
                        <a:ext uri="{FF2B5EF4-FFF2-40B4-BE49-F238E27FC236}">
                          <a16:creationId xmlns:a16="http://schemas.microsoft.com/office/drawing/2014/main" id="{48A5EC99-90AF-586F-5549-21591CC437EF}"/>
                        </a:ext>
                      </a:extLst>
                    </pic:cNvPr>
                    <pic:cNvPicPr>
                      <a:picLocks noGrp="1" noChangeAspect="1"/>
                    </pic:cNvPicPr>
                  </pic:nvPicPr>
                  <pic:blipFill>
                    <a:blip r:embed="rId4">
                      <a:extLst>
                        <a:ext uri="{28A0092B-C50C-407E-A947-70E740481C1C}">
                          <a14:useLocalDpi xmlns:a14="http://schemas.microsoft.com/office/drawing/2010/main" val="0"/>
                        </a:ext>
                      </a:extLst>
                    </a:blip>
                    <a:srcRect t="17162" r="14260" b="4980"/>
                    <a:stretch>
                      <a:fillRect/>
                    </a:stretch>
                  </pic:blipFill>
                  <pic:spPr>
                    <a:xfrm>
                      <a:off x="0" y="0"/>
                      <a:ext cx="5731510" cy="2588260"/>
                    </a:xfrm>
                    <a:prstGeom prst="rect">
                      <a:avLst/>
                    </a:prstGeom>
                    <a:noFill/>
                  </pic:spPr>
                </pic:pic>
              </a:graphicData>
            </a:graphic>
            <wp14:sizeRelH relativeFrom="page">
              <wp14:pctWidth>0</wp14:pctWidth>
            </wp14:sizeRelH>
            <wp14:sizeRelV relativeFrom="page">
              <wp14:pctHeight>0</wp14:pctHeight>
            </wp14:sizeRelV>
          </wp:anchor>
        </w:drawing>
      </w:r>
      <w:r w:rsidR="00FC634F">
        <w:rPr>
          <w:rFonts w:ascii="Calibri" w:hAnsi="Calibri" w:cs="Calibri"/>
          <w:b/>
          <w:bCs/>
          <w:sz w:val="32"/>
          <w:szCs w:val="32"/>
          <w:u w:val="single"/>
        </w:rPr>
        <w:t xml:space="preserve">ANNEX 2: SIX </w:t>
      </w:r>
      <w:r w:rsidR="00D44EE5" w:rsidRPr="00D44EE5">
        <w:rPr>
          <w:rFonts w:ascii="Calibri" w:hAnsi="Calibri" w:cs="Calibri"/>
          <w:b/>
          <w:bCs/>
          <w:sz w:val="32"/>
          <w:szCs w:val="32"/>
          <w:u w:val="single"/>
        </w:rPr>
        <w:t>THINKING HAT</w:t>
      </w:r>
      <w:r w:rsidR="00FC634F">
        <w:rPr>
          <w:rFonts w:ascii="Calibri" w:hAnsi="Calibri" w:cs="Calibri"/>
          <w:b/>
          <w:bCs/>
          <w:sz w:val="32"/>
          <w:szCs w:val="32"/>
          <w:u w:val="single"/>
        </w:rPr>
        <w:t xml:space="preserve">S </w:t>
      </w:r>
      <w:r w:rsidR="002828BE">
        <w:rPr>
          <w:rFonts w:ascii="Calibri" w:hAnsi="Calibri" w:cs="Calibri"/>
          <w:b/>
          <w:bCs/>
          <w:sz w:val="32"/>
          <w:szCs w:val="32"/>
          <w:u w:val="single"/>
        </w:rPr>
        <w:t>SCENARIO</w:t>
      </w:r>
      <w:r w:rsidRPr="0003755F">
        <w:rPr>
          <w:noProof/>
        </w:rPr>
        <w:t xml:space="preserve"> </w:t>
      </w:r>
    </w:p>
    <w:p w14:paraId="308D7768" w14:textId="30A9A606" w:rsidR="00D44EE5" w:rsidRPr="00D44EE5" w:rsidRDefault="00D44EE5" w:rsidP="00D44EE5">
      <w:pPr>
        <w:jc w:val="both"/>
        <w:rPr>
          <w:rFonts w:ascii="Calibri" w:hAnsi="Calibri" w:cs="Calibri"/>
          <w:b/>
          <w:bCs/>
        </w:rPr>
      </w:pPr>
      <w:r w:rsidRPr="00D44EE5">
        <w:rPr>
          <w:rFonts w:ascii="Calibri" w:hAnsi="Calibri" w:cs="Calibri"/>
          <w:b/>
          <w:bCs/>
        </w:rPr>
        <w:t>The Community Gardens Project</w:t>
      </w:r>
    </w:p>
    <w:p w14:paraId="03316659" w14:textId="1CF3F16D" w:rsidR="00D44EE5" w:rsidRPr="00D44EE5" w:rsidRDefault="00D44EE5" w:rsidP="00D44EE5">
      <w:pPr>
        <w:jc w:val="both"/>
        <w:rPr>
          <w:rFonts w:ascii="Calibri" w:hAnsi="Calibri" w:cs="Calibri"/>
        </w:rPr>
      </w:pPr>
      <w:r w:rsidRPr="00D44EE5">
        <w:rPr>
          <w:rFonts w:ascii="Calibri" w:hAnsi="Calibri" w:cs="Calibri"/>
        </w:rPr>
        <w:t>A small, close-knit community is facing a budget crisis. For years, the town has maintained two beautiful, centrally located community gardens that are a source of pride and recreation. They are free to use and are a place where neighbours meet, children play, and local produce is grown for those in need.</w:t>
      </w:r>
      <w:r>
        <w:rPr>
          <w:rFonts w:ascii="Calibri" w:hAnsi="Calibri" w:cs="Calibri"/>
        </w:rPr>
        <w:t xml:space="preserve"> </w:t>
      </w:r>
      <w:r w:rsidRPr="00D44EE5">
        <w:rPr>
          <w:rFonts w:ascii="Calibri" w:hAnsi="Calibri" w:cs="Calibri"/>
        </w:rPr>
        <w:t xml:space="preserve">However, the town council has determined that to balance the budget, a significant cut must be made. After exploring all other options, they have identified </w:t>
      </w:r>
      <w:r>
        <w:rPr>
          <w:rFonts w:ascii="Calibri" w:hAnsi="Calibri" w:cs="Calibri"/>
        </w:rPr>
        <w:t xml:space="preserve">two options: </w:t>
      </w:r>
    </w:p>
    <w:p w14:paraId="19300AD9" w14:textId="77777777" w:rsidR="00D44EE5" w:rsidRPr="00D44EE5" w:rsidRDefault="00D44EE5" w:rsidP="00D44EE5">
      <w:pPr>
        <w:jc w:val="both"/>
        <w:rPr>
          <w:rFonts w:ascii="Calibri" w:hAnsi="Calibri" w:cs="Calibri"/>
        </w:rPr>
      </w:pPr>
      <w:r w:rsidRPr="00D44EE5">
        <w:rPr>
          <w:rFonts w:ascii="Calibri" w:hAnsi="Calibri" w:cs="Calibri"/>
          <w:b/>
          <w:bCs/>
        </w:rPr>
        <w:t>Option A: Sell the Gardens to a Developer</w:t>
      </w:r>
    </w:p>
    <w:p w14:paraId="631CE83F" w14:textId="77777777" w:rsidR="00D44EE5" w:rsidRPr="00D44EE5" w:rsidRDefault="00D44EE5" w:rsidP="00D44EE5">
      <w:pPr>
        <w:jc w:val="both"/>
        <w:rPr>
          <w:rFonts w:ascii="Calibri" w:hAnsi="Calibri" w:cs="Calibri"/>
        </w:rPr>
      </w:pPr>
      <w:r w:rsidRPr="00D44EE5">
        <w:rPr>
          <w:rFonts w:ascii="Calibri" w:hAnsi="Calibri" w:cs="Calibri"/>
        </w:rPr>
        <w:t xml:space="preserve">A private developer has offered to purchase the land where the community gardens are located for a substantial sum. The money from the sale would immediately solve the budget crisis, allowing the town to keep the local library open, fund essential maintenance for the public school, and avoid raising property taxes for the next five years. The gardens, however, would be demolished to make way for a new high-end condominium complex. The developer has promised to create a small, private park for the new </w:t>
      </w:r>
      <w:proofErr w:type="gramStart"/>
      <w:r w:rsidRPr="00D44EE5">
        <w:rPr>
          <w:rFonts w:ascii="Calibri" w:hAnsi="Calibri" w:cs="Calibri"/>
        </w:rPr>
        <w:t>residents</w:t>
      </w:r>
      <w:proofErr w:type="gramEnd"/>
      <w:r w:rsidRPr="00D44EE5">
        <w:rPr>
          <w:rFonts w:ascii="Calibri" w:hAnsi="Calibri" w:cs="Calibri"/>
        </w:rPr>
        <w:t xml:space="preserve"> but this park would not be accessible to the public.</w:t>
      </w:r>
    </w:p>
    <w:p w14:paraId="67069951" w14:textId="77777777" w:rsidR="00D44EE5" w:rsidRPr="00D44EE5" w:rsidRDefault="00D44EE5" w:rsidP="00D44EE5">
      <w:pPr>
        <w:jc w:val="both"/>
        <w:rPr>
          <w:rFonts w:ascii="Calibri" w:hAnsi="Calibri" w:cs="Calibri"/>
        </w:rPr>
      </w:pPr>
      <w:r w:rsidRPr="00D44EE5">
        <w:rPr>
          <w:rFonts w:ascii="Calibri" w:hAnsi="Calibri" w:cs="Calibri"/>
          <w:b/>
          <w:bCs/>
        </w:rPr>
        <w:t>Option B: Keep the Gardens and Raise Taxes</w:t>
      </w:r>
    </w:p>
    <w:p w14:paraId="0334AFDE" w14:textId="77777777" w:rsidR="00D44EE5" w:rsidRPr="00D44EE5" w:rsidRDefault="00D44EE5" w:rsidP="00D44EE5">
      <w:pPr>
        <w:jc w:val="both"/>
        <w:rPr>
          <w:rFonts w:ascii="Calibri" w:hAnsi="Calibri" w:cs="Calibri"/>
        </w:rPr>
      </w:pPr>
      <w:r w:rsidRPr="00D44EE5">
        <w:rPr>
          <w:rFonts w:ascii="Calibri" w:hAnsi="Calibri" w:cs="Calibri"/>
        </w:rPr>
        <w:t>The town can choose to keep the gardens as a public space. This would mean that the town's budget remains in deficit. To compensate, property taxes would need to be raised by 10% for every homeowner in the community. This would put a significant financial strain on many residents, particularly the elderly and those with fixed incomes. It would also lead to reduced funding for the public school and the closure of the library on weekends, as they would be forced to cut hours and staff.</w:t>
      </w:r>
    </w:p>
    <w:p w14:paraId="60188ADE" w14:textId="5581B6BE" w:rsidR="000002D6" w:rsidRPr="00D44EE5" w:rsidRDefault="00D44EE5" w:rsidP="00D44EE5">
      <w:pPr>
        <w:jc w:val="both"/>
        <w:rPr>
          <w:rFonts w:ascii="Calibri" w:hAnsi="Calibri" w:cs="Calibri"/>
        </w:rPr>
      </w:pPr>
      <w:r w:rsidRPr="00FC634F">
        <w:rPr>
          <w:rFonts w:ascii="Calibri" w:hAnsi="Calibri" w:cs="Calibri"/>
          <w:b/>
          <w:bCs/>
          <w:highlight w:val="yellow"/>
        </w:rPr>
        <w:t>Your task:</w:t>
      </w:r>
      <w:r w:rsidRPr="00FC634F">
        <w:rPr>
          <w:rFonts w:ascii="Calibri" w:hAnsi="Calibri" w:cs="Calibri"/>
          <w:highlight w:val="yellow"/>
        </w:rPr>
        <w:t xml:space="preserve"> Using the Six Thinking Hats, you and your group must debate and decide which path the town council should take.</w:t>
      </w:r>
    </w:p>
    <w:sectPr w:rsidR="000002D6" w:rsidRPr="00D44EE5" w:rsidSect="00FC634F">
      <w:pgSz w:w="11906" w:h="16838"/>
      <w:pgMar w:top="1440" w:right="1440" w:bottom="709"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4EE5"/>
    <w:rsid w:val="000002D6"/>
    <w:rsid w:val="0003755F"/>
    <w:rsid w:val="001A405C"/>
    <w:rsid w:val="0023462C"/>
    <w:rsid w:val="002828BE"/>
    <w:rsid w:val="00D44EE5"/>
    <w:rsid w:val="00DE189B"/>
    <w:rsid w:val="00FC634F"/>
  </w:rsids>
  <m:mathPr>
    <m:mathFont m:val="Cambria Math"/>
    <m:brkBin m:val="before"/>
    <m:brkBinSub m:val="--"/>
    <m:smallFrac m:val="0"/>
    <m:dispDef/>
    <m:lMargin m:val="0"/>
    <m:rMargin m:val="0"/>
    <m:defJc m:val="centerGroup"/>
    <m:wrapIndent m:val="1440"/>
    <m:intLim m:val="subSup"/>
    <m:naryLim m:val="undOvr"/>
  </m:mathPr>
  <w:themeFontLang w:val="en-K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7F09BF"/>
  <w15:chartTrackingRefBased/>
  <w15:docId w15:val="{94F7E5A5-8B71-4E3E-BCD2-CD33359FDD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KE"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D44EE5"/>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D44EE5"/>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D44EE5"/>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D44EE5"/>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D44EE5"/>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D44EE5"/>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D44EE5"/>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D44EE5"/>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D44EE5"/>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44EE5"/>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D44EE5"/>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D44EE5"/>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D44EE5"/>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D44EE5"/>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D44EE5"/>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D44EE5"/>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D44EE5"/>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D44EE5"/>
    <w:rPr>
      <w:rFonts w:eastAsiaTheme="majorEastAsia" w:cstheme="majorBidi"/>
      <w:color w:val="272727" w:themeColor="text1" w:themeTint="D8"/>
    </w:rPr>
  </w:style>
  <w:style w:type="paragraph" w:styleId="Title">
    <w:name w:val="Title"/>
    <w:basedOn w:val="Normal"/>
    <w:next w:val="Normal"/>
    <w:link w:val="TitleChar"/>
    <w:uiPriority w:val="10"/>
    <w:qFormat/>
    <w:rsid w:val="00D44EE5"/>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44EE5"/>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D44EE5"/>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D44EE5"/>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D44EE5"/>
    <w:pPr>
      <w:spacing w:before="160"/>
      <w:jc w:val="center"/>
    </w:pPr>
    <w:rPr>
      <w:i/>
      <w:iCs/>
      <w:color w:val="404040" w:themeColor="text1" w:themeTint="BF"/>
    </w:rPr>
  </w:style>
  <w:style w:type="character" w:customStyle="1" w:styleId="QuoteChar">
    <w:name w:val="Quote Char"/>
    <w:basedOn w:val="DefaultParagraphFont"/>
    <w:link w:val="Quote"/>
    <w:uiPriority w:val="29"/>
    <w:rsid w:val="00D44EE5"/>
    <w:rPr>
      <w:i/>
      <w:iCs/>
      <w:color w:val="404040" w:themeColor="text1" w:themeTint="BF"/>
    </w:rPr>
  </w:style>
  <w:style w:type="paragraph" w:styleId="ListParagraph">
    <w:name w:val="List Paragraph"/>
    <w:basedOn w:val="Normal"/>
    <w:uiPriority w:val="34"/>
    <w:qFormat/>
    <w:rsid w:val="00D44EE5"/>
    <w:pPr>
      <w:ind w:left="720"/>
      <w:contextualSpacing/>
    </w:pPr>
  </w:style>
  <w:style w:type="character" w:styleId="IntenseEmphasis">
    <w:name w:val="Intense Emphasis"/>
    <w:basedOn w:val="DefaultParagraphFont"/>
    <w:uiPriority w:val="21"/>
    <w:qFormat/>
    <w:rsid w:val="00D44EE5"/>
    <w:rPr>
      <w:i/>
      <w:iCs/>
      <w:color w:val="0F4761" w:themeColor="accent1" w:themeShade="BF"/>
    </w:rPr>
  </w:style>
  <w:style w:type="paragraph" w:styleId="IntenseQuote">
    <w:name w:val="Intense Quote"/>
    <w:basedOn w:val="Normal"/>
    <w:next w:val="Normal"/>
    <w:link w:val="IntenseQuoteChar"/>
    <w:uiPriority w:val="30"/>
    <w:qFormat/>
    <w:rsid w:val="00D44EE5"/>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D44EE5"/>
    <w:rPr>
      <w:i/>
      <w:iCs/>
      <w:color w:val="0F4761" w:themeColor="accent1" w:themeShade="BF"/>
    </w:rPr>
  </w:style>
  <w:style w:type="character" w:styleId="IntenseReference">
    <w:name w:val="Intense Reference"/>
    <w:basedOn w:val="DefaultParagraphFont"/>
    <w:uiPriority w:val="32"/>
    <w:qFormat/>
    <w:rsid w:val="00D44EE5"/>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05391872">
      <w:bodyDiv w:val="1"/>
      <w:marLeft w:val="0"/>
      <w:marRight w:val="0"/>
      <w:marTop w:val="0"/>
      <w:marBottom w:val="0"/>
      <w:divBdr>
        <w:top w:val="none" w:sz="0" w:space="0" w:color="auto"/>
        <w:left w:val="none" w:sz="0" w:space="0" w:color="auto"/>
        <w:bottom w:val="none" w:sz="0" w:space="0" w:color="auto"/>
        <w:right w:val="none" w:sz="0" w:space="0" w:color="auto"/>
      </w:divBdr>
    </w:div>
    <w:div w:id="15548551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customXml" Target="../customXml/item2.xml"/><Relationship Id="rId3" Type="http://schemas.openxmlformats.org/officeDocument/2006/relationships/webSettings" Target="webSettings.xml"/><Relationship Id="rId7" Type="http://schemas.openxmlformats.org/officeDocument/2006/relationships/customXml" Target="../customXml/item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png"/><Relationship Id="rId9"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C2A90FB2D955F47A720B6D3CE6E4C9A" ma:contentTypeVersion="13" ma:contentTypeDescription="Create a new document." ma:contentTypeScope="" ma:versionID="79f1e4007ea9d9affe1e40fc05cf30b8">
  <xsd:schema xmlns:xsd="http://www.w3.org/2001/XMLSchema" xmlns:xs="http://www.w3.org/2001/XMLSchema" xmlns:p="http://schemas.microsoft.com/office/2006/metadata/properties" xmlns:ns2="f7845480-3952-4ab0-8880-7f583a2d8ed2" xmlns:ns3="56499386-8d59-40ac-8a03-a9963ff55e05" targetNamespace="http://schemas.microsoft.com/office/2006/metadata/properties" ma:root="true" ma:fieldsID="34eddff45c299a93f97f8889c7a706ab" ns2:_="" ns3:_="">
    <xsd:import namespace="f7845480-3952-4ab0-8880-7f583a2d8ed2"/>
    <xsd:import namespace="56499386-8d59-40ac-8a03-a9963ff55e0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MediaServiceBillingMetadata" minOccurs="0"/>
                <xsd:element ref="ns2:lcf76f155ced4ddcb4097134ff3c332f" minOccurs="0"/>
                <xsd:element ref="ns3:TaxCatchAll" minOccurs="0"/>
                <xsd:element ref="ns2:MediaServiceOCR"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7845480-3952-4ab0-8880-7f583a2d8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element name="MediaServiceBillingMetadata" ma:index="15" nillable="true" ma:displayName="MediaServiceBillingMetadata" ma:hidden="true" ma:internalName="MediaServiceBillingMetadata" ma:readOnly="true">
      <xsd:simpleType>
        <xsd:restriction base="dms:Note"/>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2851e875-a665-42c1-a59f-633611ec1f96" ma:termSetId="09814cd3-568e-fe90-9814-8d621ff8fb84" ma:anchorId="fba54fb3-c3e1-fe81-a776-ca4b69148c4d" ma:open="true" ma:isKeyword="false">
      <xsd:complexType>
        <xsd:sequence>
          <xsd:element ref="pc:Terms" minOccurs="0" maxOccurs="1"/>
        </xsd:sequence>
      </xsd:complexType>
    </xsd:element>
    <xsd:element name="MediaServiceOCR" ma:index="19" nillable="true" ma:displayName="Extracted Text" ma:internalName="MediaServiceOCR" ma:readOnly="true">
      <xsd:simpleType>
        <xsd:restriction base="dms:Note">
          <xsd:maxLength value="255"/>
        </xsd:restrictio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6499386-8d59-40ac-8a03-a9963ff55e05"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92157df4-656c-4050-833b-a0cd74793f2e}" ma:internalName="TaxCatchAll" ma:showField="CatchAllData" ma:web="56499386-8d59-40ac-8a03-a9963ff55e05">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f7845480-3952-4ab0-8880-7f583a2d8ed2">
      <Terms xmlns="http://schemas.microsoft.com/office/infopath/2007/PartnerControls"/>
    </lcf76f155ced4ddcb4097134ff3c332f>
    <TaxCatchAll xmlns="56499386-8d59-40ac-8a03-a9963ff55e05" xsi:nil="true"/>
  </documentManagement>
</p:properties>
</file>

<file path=customXml/itemProps1.xml><?xml version="1.0" encoding="utf-8"?>
<ds:datastoreItem xmlns:ds="http://schemas.openxmlformats.org/officeDocument/2006/customXml" ds:itemID="{3A148521-4D26-455D-8970-1A3438EC4226}"/>
</file>

<file path=customXml/itemProps2.xml><?xml version="1.0" encoding="utf-8"?>
<ds:datastoreItem xmlns:ds="http://schemas.openxmlformats.org/officeDocument/2006/customXml" ds:itemID="{BF9E446E-7177-434E-90A9-C1DC5B01D0A0}"/>
</file>

<file path=customXml/itemProps3.xml><?xml version="1.0" encoding="utf-8"?>
<ds:datastoreItem xmlns:ds="http://schemas.openxmlformats.org/officeDocument/2006/customXml" ds:itemID="{AF669747-C5BF-46DF-86E0-60DBDC62CD95}"/>
</file>

<file path=docProps/app.xml><?xml version="1.0" encoding="utf-8"?>
<Properties xmlns="http://schemas.openxmlformats.org/officeDocument/2006/extended-properties" xmlns:vt="http://schemas.openxmlformats.org/officeDocument/2006/docPropsVTypes">
  <Template>Normal</Template>
  <TotalTime>0</TotalTime>
  <Pages>1</Pages>
  <Words>270</Words>
  <Characters>1543</Characters>
  <Application>Microsoft Office Word</Application>
  <DocSecurity>0</DocSecurity>
  <Lines>12</Lines>
  <Paragraphs>3</Paragraphs>
  <ScaleCrop>false</ScaleCrop>
  <Company/>
  <LinksUpToDate>false</LinksUpToDate>
  <CharactersWithSpaces>1810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Tania Marcello</dc:creator>
  <cp:keywords/>
  <dc:description/>
  <cp:lastModifiedBy>Tania Marcello</cp:lastModifiedBy>
  <cp:revision>4</cp:revision>
  <dcterms:created xsi:type="dcterms:W3CDTF">2025-08-29T09:49:00Z</dcterms:created>
  <dcterms:modified xsi:type="dcterms:W3CDTF">2025-08-29T10:02:00Z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0x010100DC2A90FB2D955F47A720B6D3CE6E4C9A</vt:lpwstr>
  </property>
  <property fmtid="{D5CDD505-2E9C-101B-9397-08002B2CF9AE}" pid="3" name="Order">
    <vt:r8>45100</vt:r8>
  </property>
  <property fmtid="{D5CDD505-2E9C-101B-9397-08002B2CF9AE}" pid="4" name="xd_Signature">
    <vt:bool>false</vt:bool>
  </property>
  <property fmtid="{D5CDD505-2E9C-101B-9397-08002B2CF9AE}" pid="5" name="xd_ProgID">
    <vt:lpwstr/>
  </property>
  <property fmtid="{D5CDD505-2E9C-101B-9397-08002B2CF9AE}" pid="6" name="_ExtendedDescription">
    <vt:lpwstr/>
  </property>
  <property fmtid="{D5CDD505-2E9C-101B-9397-08002B2CF9AE}" pid="7" name="TriggerFlowInfo">
    <vt:lpwstr/>
  </property>
  <property fmtid="{D5CDD505-2E9C-101B-9397-08002B2CF9AE}" pid="8" name="_SourceUrl">
    <vt:lpwstr/>
  </property>
  <property fmtid="{D5CDD505-2E9C-101B-9397-08002B2CF9AE}" pid="9" name="_SharedFileIndex">
    <vt:lpwstr/>
  </property>
  <property fmtid="{D5CDD505-2E9C-101B-9397-08002B2CF9AE}" pid="10" name="ComplianceAssetId">
    <vt:lpwstr/>
  </property>
  <property fmtid="{D5CDD505-2E9C-101B-9397-08002B2CF9AE}" pid="11" name="TemplateUrl">
    <vt:lpwstr/>
  </property>
  <property fmtid="{D5CDD505-2E9C-101B-9397-08002B2CF9AE}" pid="12" name="MediaServiceImageTags">
    <vt:lpwstr/>
  </property>
</Properties>
</file>